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pageBreakBefore w:val="false"/>
        <w:spacing w:lineRule="auto" w:line="274" w:before="0" w:after="120"/>
        <w:jc w:val="center"/>
        <w:rPr/>
      </w:pPr>
      <w:r>
        <w:rPr>
          <w:rStyle w:val="Strong"/>
          <w:rFonts w:ascii="Google Sans;sans-serif" w:hAnsi="Google Sans;sans-serif"/>
          <w:b/>
          <w:bCs/>
          <w:color w:val="1F1F1F"/>
          <w:sz w:val="24"/>
          <w:szCs w:val="24"/>
        </w:rPr>
        <w:t>ПОЛИТИКА КОНФИДЕНЦИАЛЬНОСТИ TEEFUSION</w:t>
      </w:r>
      <w:r>
        <w:rPr>
          <w:rFonts w:ascii="Google Sans;sans-serif" w:hAnsi="Google Sans;sans-serif"/>
          <w:b w:val="false"/>
          <w:bCs w:val="false"/>
          <w:color w:val="1F1F1F"/>
        </w:rPr>
        <w:br/>
        <w:t>Дата вступления в силу: [указать дату]</w:t>
      </w:r>
    </w:p>
    <w:p>
      <w:pPr>
        <w:pStyle w:val="user5"/>
        <w:spacing w:lineRule="auto" w:line="274" w:before="0" w:after="120"/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pPr>
      <w:r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r>
    </w:p>
    <w:p>
      <w:pPr>
        <w:pStyle w:val="Heading3"/>
        <w:spacing w:lineRule="auto" w:line="274" w:before="0" w:after="120"/>
        <w:rPr>
          <w:b/>
          <w:bCs/>
        </w:rPr>
      </w:pPr>
      <w:r>
        <w:rPr>
          <w:rFonts w:ascii="Google Sans;sans-serif" w:hAnsi="Google Sans;sans-serif"/>
          <w:b/>
          <w:bCs/>
          <w:color w:val="1F1F1F"/>
          <w:sz w:val="24"/>
          <w:szCs w:val="24"/>
        </w:rPr>
        <w:t>1. Общие положения и Оператор</w:t>
      </w:r>
    </w:p>
    <w:p>
      <w:pPr>
        <w:pStyle w:val="BodyText"/>
        <w:spacing w:lineRule="auto" w:line="274" w:before="0" w:after="120"/>
        <w:rPr/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1.1. Настоящая Политика конфиденциальности (далее — </w:t>
      </w:r>
      <w:r>
        <w:rPr>
          <w:rStyle w:val="Strong"/>
          <w:rFonts w:ascii="Google Sans;sans-serif" w:hAnsi="Google Sans;sans-serif"/>
          <w:b w:val="false"/>
          <w:bCs w:val="false"/>
          <w:color w:val="1F1F1F"/>
        </w:rPr>
        <w:t>Политика</w:t>
      </w:r>
      <w:r>
        <w:rPr>
          <w:rFonts w:ascii="Google Sans;sans-serif" w:hAnsi="Google Sans;sans-serif"/>
          <w:b w:val="false"/>
          <w:bCs w:val="false"/>
          <w:color w:val="1F1F1F"/>
        </w:rPr>
        <w:t>) определяет порядок обработки персональных и иных данных пользователей при использовании проекта TeeFusion (далее — «</w:t>
      </w:r>
      <w:r>
        <w:rPr>
          <w:rStyle w:val="Strong"/>
          <w:rFonts w:ascii="Google Sans;sans-serif" w:hAnsi="Google Sans;sans-serif"/>
          <w:b w:val="false"/>
          <w:bCs w:val="false"/>
          <w:color w:val="1F1F1F"/>
        </w:rPr>
        <w:t>Сервис»</w:t>
      </w:r>
      <w:r>
        <w:rPr>
          <w:rFonts w:ascii="Google Sans;sans-serif" w:hAnsi="Google Sans;sans-serif"/>
          <w:b w:val="false"/>
          <w:bCs w:val="false"/>
          <w:color w:val="1F1F1F"/>
        </w:rPr>
        <w:t>, «</w:t>
      </w:r>
      <w:r>
        <w:rPr>
          <w:rStyle w:val="Strong"/>
          <w:rFonts w:ascii="Google Sans;sans-serif" w:hAnsi="Google Sans;sans-serif"/>
          <w:b w:val="false"/>
          <w:bCs w:val="false"/>
          <w:color w:val="1F1F1F"/>
        </w:rPr>
        <w:t>Проект»</w:t>
      </w:r>
      <w:r>
        <w:rPr>
          <w:rFonts w:ascii="Google Sans;sans-serif" w:hAnsi="Google Sans;sans-serif"/>
          <w:b w:val="false"/>
          <w:bCs w:val="false"/>
          <w:color w:val="1F1F1F"/>
        </w:rPr>
        <w:t>).</w:t>
      </w:r>
    </w:p>
    <w:p>
      <w:pPr>
        <w:pStyle w:val="BodyText"/>
        <w:spacing w:lineRule="auto" w:line="274" w:before="0" w:after="120"/>
        <w:rPr>
          <w:rFonts w:ascii="Google Sans;sans-serif" w:hAnsi="Google Sans;sans-serif"/>
          <w:b w:val="false"/>
          <w:bCs w:val="false"/>
          <w:color w:val="1F1F1F"/>
        </w:rPr>
      </w:pPr>
      <w:r>
        <w:rPr>
          <w:rFonts w:ascii="Google Sans;sans-serif" w:hAnsi="Google Sans;sans-serif"/>
        </w:rPr>
        <w:t>1.2. Оператором персональных данных является физическое лицо, указанное в Пользовательском соглашении в качестве Оператора Сервиса TeeFusion (далее — «Оператор»).</w:t>
      </w:r>
    </w:p>
    <w:p>
      <w:pPr>
        <w:pStyle w:val="BodyText"/>
        <w:spacing w:lineRule="auto" w:line="274" w:before="0" w:after="120"/>
        <w:rPr>
          <w:rFonts w:ascii="Google Sans;sans-serif" w:hAnsi="Google Sans;sans-serif"/>
        </w:rPr>
      </w:pPr>
      <w:r>
        <w:rPr>
          <w:rFonts w:ascii="Google Sans;sans-serif" w:hAnsi="Google Sans;sans-serif"/>
        </w:rPr>
        <w:t>Оператор самостоятельно определяет цели и способы обработки персональных данных, осуществляет фактическое управление Сервисом и обеспечивает соблюдение требований применимого законодательства в области защиты персональных данных.</w:t>
      </w:r>
    </w:p>
    <w:p>
      <w:pPr>
        <w:pStyle w:val="BodyText"/>
        <w:spacing w:lineRule="auto" w:line="274" w:before="0" w:after="120"/>
        <w:rPr>
          <w:rFonts w:ascii="Google Sans;sans-serif" w:hAnsi="Google Sans;sans-serif"/>
          <w:b w:val="false"/>
          <w:bCs w:val="false"/>
          <w:color w:val="1F1F1F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Контактный адрес для вопросов, связанных с обработкой персональных данных: privacy@teefusion.net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1.3. Использование Сервиса в любой форме (включая вход в игру, авторизацию, использование игровых серверов или посещение сайта) означает согласие Пользователя с условиями настоящей Политики.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1.4. </w:t>
      </w:r>
      <w:r>
        <w:rPr>
          <w:rFonts w:ascii="Google Sans;sans-serif" w:hAnsi="Google Sans;sans-serif"/>
        </w:rPr>
        <w:t xml:space="preserve">Оператор не осуществляет целенаправленный сбор персональных данных, не предусмотренных настоящей Политикой, и не обрабатывает специальные категории персональных данных либо биометрические персональные данные. </w:t>
      </w:r>
    </w:p>
    <w:p>
      <w:pPr>
        <w:pStyle w:val="user5"/>
        <w:spacing w:lineRule="auto" w:line="274" w:before="0" w:after="120"/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pPr>
      <w:r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r>
    </w:p>
    <w:p>
      <w:pPr>
        <w:pStyle w:val="Heading3"/>
        <w:spacing w:lineRule="auto" w:line="274" w:before="0" w:after="120"/>
        <w:rPr>
          <w:b/>
          <w:bCs/>
        </w:rPr>
      </w:pPr>
      <w:r>
        <w:rPr>
          <w:rFonts w:ascii="Google Sans;sans-serif" w:hAnsi="Google Sans;sans-serif"/>
          <w:b/>
          <w:bCs/>
          <w:color w:val="1F1F1F"/>
          <w:sz w:val="24"/>
          <w:szCs w:val="24"/>
        </w:rPr>
        <w:t>2. Категории обрабатываемых данных</w:t>
      </w:r>
    </w:p>
    <w:p>
      <w:pPr>
        <w:pStyle w:val="Heading4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2.1. Данные аккаунта (Account Data)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К данным аккаунта относятся технические и идентификационные данные, формируемые в процессе использования Сервиса, включая сетевые идентификаторы, игровые идентификаторы и иную информацию, необходимую для обеспечения функционирования, безопасности и устойчивости Сервиса.</w:t>
      </w:r>
    </w:p>
    <w:p>
      <w:pPr>
        <w:pStyle w:val="user5"/>
        <w:spacing w:lineRule="auto" w:line="274" w:before="0" w:after="120"/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pPr>
      <w:r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r>
    </w:p>
    <w:p>
      <w:pPr>
        <w:pStyle w:val="Heading4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2.2. Игровые данные и статистика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В процессе использования Сервиса формируются игровые данные, включая результаты матчей, рекорды, маршруты, элементы экономики и иные параметры игрового процесса.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После отвязки от уникального идентификатора аккаунта такие данные проходят процедуру обезличивания и утрачивают связь с конкретным Пользователем. Указанные данные используются Оператором для аналитики, поддержания целостности игровой истории, таблиц рекордов и развития Сервиса. Обезличенные данные не позволяют идентифицировать конкретного Пользователя.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Данные, утратившие связь с конкретным Пользователем и не позволяющие его идентифицировать, </w:t>
      </w:r>
      <w:r>
        <w:rPr>
          <w:rFonts w:ascii="Google Sans;sans-serif" w:hAnsi="Google Sans;sans-serif"/>
        </w:rPr>
        <w:t xml:space="preserve">могут использоваться Оператором в обезличенном виде в течение срока, необходимого для целей аналитики, поддержки истории и развития Сервиса. </w:t>
      </w:r>
    </w:p>
    <w:p>
      <w:pPr>
        <w:pStyle w:val="user5"/>
        <w:spacing w:lineRule="auto" w:line="274" w:before="0" w:after="120"/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pPr>
      <w:r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r>
    </w:p>
    <w:p>
      <w:pPr>
        <w:pStyle w:val="Heading4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2.3. Коммуникации и пользовательский контент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Сообщения и иные формы пользовательских коммуникаций, осуществляемые в рамках Сервиса, могут обрабатываться в целях обеспечения соблюдения правил Сервиса, безопасности пользователей, устойчивого функционирования Сервиса и исполнения требований применимого законодательства. </w:t>
      </w:r>
    </w:p>
    <w:p>
      <w:pPr>
        <w:pStyle w:val="user5"/>
        <w:spacing w:lineRule="auto" w:line="274" w:before="0" w:after="120"/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pPr>
      <w:r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r>
    </w:p>
    <w:p>
      <w:pPr>
        <w:pStyle w:val="Heading3"/>
        <w:spacing w:lineRule="auto" w:line="274" w:before="0" w:after="120"/>
        <w:rPr>
          <w:b/>
          <w:bCs/>
        </w:rPr>
      </w:pPr>
      <w:r>
        <w:rPr>
          <w:rFonts w:ascii="Google Sans;sans-serif" w:hAnsi="Google Sans;sans-serif"/>
          <w:b/>
          <w:bCs/>
          <w:color w:val="1F1F1F"/>
          <w:sz w:val="24"/>
          <w:szCs w:val="24"/>
        </w:rPr>
        <w:t>3. Цели обработки данных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Персональные данные обрабатываются Оператором в целях: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обеспечения функционирования и технической поддержки Сервиса;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обеспечения безопасности, устойчивости и защиты законных интересов Оператора и Пользователей;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обеспечения соблюдения правил Сервиса;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исполнения требований применимого законодательства </w:t>
      </w:r>
    </w:p>
    <w:p>
      <w:pPr>
        <w:pStyle w:val="BodyText"/>
        <w:spacing w:lineRule="auto" w:line="274" w:before="0" w:after="120"/>
        <w:rPr>
          <w:rFonts w:ascii="Google Sans;sans-serif" w:hAnsi="Google Sans;sans-serif"/>
          <w:b w:val="false"/>
          <w:bCs w:val="false"/>
          <w:color w:val="1F1F1F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Обработка персональных данных может осуществляться с использованием автоматизированных средств в рамках функционирования Сервиса без принятия решений, порождающих юридические последствия для Пользователей, за исключением случаев, прямо предусмотренных применимым законодательством. </w:t>
      </w:r>
    </w:p>
    <w:p>
      <w:pPr>
        <w:pStyle w:val="user5"/>
        <w:spacing w:lineRule="auto" w:line="274" w:before="0" w:after="120"/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pPr>
      <w:r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r>
    </w:p>
    <w:p>
      <w:pPr>
        <w:pStyle w:val="Heading3"/>
        <w:spacing w:lineRule="auto" w:line="274" w:before="0" w:after="120"/>
        <w:rPr>
          <w:b/>
          <w:bCs/>
        </w:rPr>
      </w:pPr>
      <w:r>
        <w:rPr>
          <w:rFonts w:ascii="Google Sans;sans-serif" w:hAnsi="Google Sans;sans-serif"/>
          <w:b/>
          <w:bCs/>
          <w:color w:val="1F1F1F"/>
          <w:sz w:val="24"/>
          <w:szCs w:val="24"/>
        </w:rPr>
        <w:t>4. Уполномоченные лица Оператора</w:t>
      </w:r>
    </w:p>
    <w:p>
      <w:pPr>
        <w:pStyle w:val="BodyText"/>
        <w:spacing w:lineRule="auto" w:line="274" w:before="0" w:after="120"/>
        <w:rPr/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4.1. В целях функционирования Сервиса Оператор вправе привлекать </w:t>
      </w:r>
      <w:r>
        <w:rPr>
          <w:rStyle w:val="Strong"/>
          <w:rFonts w:ascii="Google Sans;sans-serif" w:hAnsi="Google Sans;sans-serif"/>
          <w:b w:val="false"/>
          <w:bCs w:val="false"/>
          <w:color w:val="1F1F1F"/>
        </w:rPr>
        <w:t>уполномоченных лиц</w:t>
      </w:r>
      <w:r>
        <w:rPr>
          <w:rFonts w:ascii="Google Sans;sans-serif" w:hAnsi="Google Sans;sans-serif"/>
          <w:b w:val="false"/>
          <w:bCs w:val="false"/>
          <w:color w:val="1F1F1F"/>
        </w:rPr>
        <w:t xml:space="preserve">. </w:t>
      </w:r>
      <w:r>
        <w:rPr>
          <w:rFonts w:ascii="Google Sans;sans-serif" w:hAnsi="Google Sans;sans-serif"/>
        </w:rPr>
        <w:t xml:space="preserve">Оператор организует обработку персональных данных таким образом, чтобы действия уполномоченных лиц осуществлялись в соответствии с настоящей Политикой и поручениями Оператора. </w:t>
      </w:r>
    </w:p>
    <w:p>
      <w:pPr>
        <w:pStyle w:val="BodyText"/>
        <w:spacing w:lineRule="auto" w:line="274" w:before="0" w:after="120"/>
        <w:rPr/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4.2. Уполномоченные лица Оператора — это физические лица, которым Оператор предоставил ограниченный доступ к данным Пользователей </w:t>
      </w:r>
      <w:r>
        <w:rPr>
          <w:rStyle w:val="Strong"/>
          <w:rFonts w:ascii="Google Sans;sans-serif" w:hAnsi="Google Sans;sans-serif"/>
          <w:b w:val="false"/>
          <w:bCs w:val="false"/>
          <w:color w:val="1F1F1F"/>
        </w:rPr>
        <w:t>исключительно в объёме, необходимом</w:t>
      </w:r>
      <w:r>
        <w:rPr>
          <w:rFonts w:ascii="Google Sans;sans-serif" w:hAnsi="Google Sans;sans-serif"/>
          <w:b w:val="false"/>
          <w:bCs w:val="false"/>
          <w:color w:val="1F1F1F"/>
        </w:rPr>
        <w:t xml:space="preserve"> для: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администрирования Сервиса;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модерации и обеспечения порядка;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технической поддержки;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выявления и пресечения нарушений.</w:t>
        <w:br/>
        <w:br/>
        <w:br/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4.3. Уполномоченные лица: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действуют на основании поручений Оператора;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не являются самостоятельными операторами персональных данных;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связаны обязательствами по соблюдению конфиденциальности и обеспечению безопасности персональных данных, возникающими из договорных, служебных либо иных законных отношений с Оператором;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несут ответственность за нарушения обязательств, допущенные при осуществлении доступа к персональным данным, в пределах, установленных применимым законодательством и отношениями с Оператором.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/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используют доступ по принципу </w:t>
      </w:r>
      <w:r>
        <w:rPr>
          <w:rStyle w:val="Emphasis"/>
          <w:rFonts w:ascii="Google Sans;sans-serif" w:hAnsi="Google Sans;sans-serif"/>
          <w:b w:val="false"/>
          <w:bCs w:val="false"/>
          <w:color w:val="1F1F1F"/>
        </w:rPr>
        <w:t>need-to-know</w:t>
      </w:r>
      <w:r>
        <w:rPr>
          <w:rFonts w:ascii="Google Sans;sans-serif" w:hAnsi="Google Sans;sans-serif"/>
          <w:b w:val="false"/>
          <w:bCs w:val="false"/>
          <w:color w:val="1F1F1F"/>
        </w:rPr>
        <w:t>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274" w:before="0" w:after="120"/>
        <w:ind w:hanging="283" w:start="709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могут быть лишены доступа в любой момент.</w:t>
      </w:r>
    </w:p>
    <w:p>
      <w:pPr>
        <w:pStyle w:val="user5"/>
        <w:spacing w:lineRule="auto" w:line="274" w:before="0" w:after="120"/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pPr>
      <w:r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r>
    </w:p>
    <w:p>
      <w:pPr>
        <w:pStyle w:val="Heading3"/>
        <w:spacing w:lineRule="auto" w:line="274" w:before="0" w:after="120"/>
        <w:rPr>
          <w:b/>
          <w:bCs/>
        </w:rPr>
      </w:pPr>
      <w:r>
        <w:rPr>
          <w:rFonts w:ascii="Google Sans;sans-serif" w:hAnsi="Google Sans;sans-serif"/>
          <w:b/>
          <w:bCs/>
          <w:color w:val="1F1F1F"/>
          <w:sz w:val="24"/>
          <w:szCs w:val="24"/>
        </w:rPr>
        <w:t>5. Хранение, удаление и обезличивание данных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Персональные данные обрабатываются и хранятся в течение срока, необходимого для достижения целей обработки, обеспечения безопасности и устойчивости Сервиса, а также расследования инцидентов, в пределах, допустимых применимым законодательством.</w:t>
      </w:r>
    </w:p>
    <w:p>
      <w:pPr>
        <w:pStyle w:val="BodyText"/>
        <w:spacing w:lineRule="auto" w:line="274" w:before="0" w:after="120"/>
        <w:rPr>
          <w:rFonts w:ascii="Google Sans;sans-serif" w:hAnsi="Google Sans;sans-serif"/>
          <w:color w:val="1F1F1F"/>
        </w:rPr>
      </w:pPr>
      <w:r>
        <w:rPr>
          <w:rFonts w:ascii="Google Sans;sans-serif" w:hAnsi="Google Sans;sans-serif"/>
          <w:color w:val="1F1F1F"/>
        </w:rPr>
        <w:t>По достижении указанных целей персональные данные подлежат удалению либо обезличиванию, если иное не предусмотрено законодательством Российской Федерации.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Оператор не обязан восстанавливать доступ, данные или игровой прогресс после применения мер воздействия.</w:t>
      </w:r>
    </w:p>
    <w:p>
      <w:pPr>
        <w:pStyle w:val="user5"/>
        <w:spacing w:lineRule="auto" w:line="274" w:before="0" w:after="120"/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pPr>
      <w:r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r>
    </w:p>
    <w:p>
      <w:pPr>
        <w:pStyle w:val="Heading3"/>
        <w:spacing w:lineRule="auto" w:line="274" w:before="0" w:after="120"/>
        <w:rPr>
          <w:b/>
          <w:bCs/>
        </w:rPr>
      </w:pPr>
      <w:r>
        <w:rPr>
          <w:rFonts w:ascii="Google Sans;sans-serif" w:hAnsi="Google Sans;sans-serif"/>
          <w:b/>
          <w:bCs/>
          <w:color w:val="1F1F1F"/>
          <w:sz w:val="24"/>
          <w:szCs w:val="24"/>
        </w:rPr>
        <w:t>6. Инфраструктура и передача данных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Обработка персональных данных осуществляется с использованием серверной инфраструктуры, расположенной на территории Российской Федерации, с применением организационных и технических мер, направленных на защиту персональных данных от несанкционированного доступа. </w:t>
      </w:r>
    </w:p>
    <w:p>
      <w:pPr>
        <w:pStyle w:val="user5"/>
        <w:spacing w:lineRule="auto" w:line="274" w:before="0" w:after="120"/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pPr>
      <w:r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r>
    </w:p>
    <w:p>
      <w:pPr>
        <w:pStyle w:val="Heading3"/>
        <w:spacing w:lineRule="auto" w:line="274" w:before="0" w:after="120"/>
        <w:rPr>
          <w:b/>
          <w:bCs/>
        </w:rPr>
      </w:pPr>
      <w:r>
        <w:rPr>
          <w:rFonts w:ascii="Google Sans;sans-serif" w:hAnsi="Google Sans;sans-serif"/>
          <w:b/>
          <w:bCs/>
          <w:color w:val="1F1F1F"/>
          <w:sz w:val="24"/>
          <w:szCs w:val="24"/>
        </w:rPr>
        <w:t>7. Отказ от ответственности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7.1. Сервис предоставляется на условиях «Как есть» (As is) и «Как доступно» (As available).</w:t>
      </w:r>
    </w:p>
    <w:p>
      <w:pPr>
        <w:pStyle w:val="BodyText"/>
        <w:spacing w:lineRule="auto" w:line="274" w:before="0" w:after="120"/>
        <w:rPr/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7.2. Оператор применяет разумные технические и организационные меры защиты данных </w:t>
      </w:r>
      <w:r>
        <w:rPr>
          <w:rStyle w:val="Strong"/>
          <w:rFonts w:ascii="Google Sans;sans-serif" w:hAnsi="Google Sans;sans-serif"/>
          <w:b w:val="false"/>
          <w:bCs w:val="false"/>
          <w:color w:val="1F1F1F"/>
        </w:rPr>
        <w:t>на основе best-effort подхода</w:t>
      </w:r>
      <w:r>
        <w:rPr>
          <w:rFonts w:ascii="Google Sans;sans-serif" w:hAnsi="Google Sans;sans-serif"/>
          <w:b w:val="false"/>
          <w:bCs w:val="false"/>
          <w:color w:val="1F1F1F"/>
        </w:rPr>
        <w:t>, соразмерные характеру данных и текущему уровню технологий.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 xml:space="preserve">7.3. </w:t>
      </w:r>
      <w:r>
        <w:rPr>
          <w:rFonts w:ascii="Google Sans;sans-serif" w:hAnsi="Google Sans;sans-serif"/>
        </w:rPr>
        <w:t xml:space="preserve">Оператор не несёт ответственности за сбои, утрату данных или ущерб, вызванные действиями третьих лиц, инфраструктурных провайдеров, иными внешними либо техническими воздействиями, а также иными обстоятельствами, находящимися вне разумного контроля Оператора. 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7.4. Оператор не несёт ответственности за косвенный или непрямой ущерб, включая потерю игрового прогресса, статистики, виртуальных ценностей, упущенную выгоду или невозможность доступа к Сервису.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7.5. Оператор не осуществляет премодерацию всего пользовательского контента и реагирует на обоснованные жалобы в объёме, предусмотренном законодательством.</w:t>
      </w:r>
    </w:p>
    <w:p>
      <w:pPr>
        <w:pStyle w:val="user5"/>
        <w:spacing w:lineRule="auto" w:line="274" w:before="0" w:after="120"/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pPr>
      <w:r>
        <w:rPr>
          <w:rFonts w:ascii="Google Sans;sans-serif" w:hAnsi="Google Sans;sans-serif"/>
          <w:b w:val="false"/>
          <w:bCs w:val="false"/>
          <w:color w:val="1F1F1F"/>
          <w:sz w:val="24"/>
          <w:szCs w:val="24"/>
        </w:rPr>
      </w:r>
    </w:p>
    <w:p>
      <w:pPr>
        <w:pStyle w:val="Heading3"/>
        <w:spacing w:lineRule="auto" w:line="274" w:before="0" w:after="120"/>
        <w:rPr>
          <w:b/>
          <w:bCs/>
        </w:rPr>
      </w:pPr>
      <w:r>
        <w:rPr>
          <w:rFonts w:ascii="Google Sans;sans-serif" w:hAnsi="Google Sans;sans-serif"/>
          <w:b/>
          <w:bCs/>
          <w:color w:val="1F1F1F"/>
          <w:sz w:val="24"/>
          <w:szCs w:val="24"/>
        </w:rPr>
        <w:t>8. Изменения Политики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8.1. Оператор вправе вносить изменения в настоящую Политику в одностороннем порядке. О существенных изменениях Оператор вправе уведомлять Пользователей доступными способами. Актуальная редакция публикуется по адресу /legal/privacy.</w:t>
      </w:r>
    </w:p>
    <w:p>
      <w:pPr>
        <w:pStyle w:val="BodyText"/>
        <w:spacing w:lineRule="auto" w:line="274" w:before="0" w:after="120"/>
        <w:rPr>
          <w:b w:val="false"/>
          <w:bCs w:val="false"/>
        </w:rPr>
      </w:pPr>
      <w:r>
        <w:rPr>
          <w:rFonts w:ascii="Google Sans;sans-serif" w:hAnsi="Google Sans;sans-serif"/>
          <w:b w:val="false"/>
          <w:bCs w:val="false"/>
          <w:color w:val="1F1F1F"/>
        </w:rPr>
        <w:t>8.2. Продолжение использования Сервиса после вступления изменений в силу означает согласие Пользователя с обновлённой редакцией Политики.</w:t>
      </w:r>
    </w:p>
    <w:p>
      <w:pPr>
        <w:pStyle w:val="user5"/>
        <w:spacing w:lineRule="auto" w:line="274" w:before="0" w:after="120"/>
        <w:rPr>
          <w:rFonts w:ascii="Google Sans;sans-serif" w:hAnsi="Google Sans;sans-serif"/>
          <w:b w:val="false"/>
          <w:bCs w:val="false"/>
          <w:sz w:val="24"/>
          <w:szCs w:val="24"/>
        </w:rPr>
      </w:pPr>
      <w:r>
        <w:rPr>
          <w:rFonts w:ascii="Google Sans;sans-serif" w:hAnsi="Google Sans;sans-serif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Google Sans">
    <w:altName w:val="sans-serif"/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user3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user3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user3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Heading4">
    <w:name w:val="heading 4"/>
    <w:basedOn w:val="user3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character" w:styleId="user1">
    <w:name w:val="Исходный текст (user)"/>
    <w:qFormat/>
    <w:rPr>
      <w:rFonts w:ascii="Liberation Mono" w:hAnsi="Liberation Mono" w:eastAsia="NSimSun" w:cs="Liberation Mono"/>
    </w:rPr>
  </w:style>
  <w:style w:type="character" w:styleId="user2">
    <w:name w:val="Символ нумерации (user)"/>
    <w:qFormat/>
    <w:rPr/>
  </w:style>
  <w:style w:type="character" w:styleId="Style10">
    <w:name w:val="Маркеры"/>
    <w:qFormat/>
    <w:rPr>
      <w:rFonts w:ascii="OpenSymbol" w:hAnsi="OpenSymbol" w:eastAsia="OpenSymbol" w:cs="OpenSymbol"/>
    </w:rPr>
  </w:style>
  <w:style w:type="character" w:styleId="Style11">
    <w:name w:val="Символ нумерации"/>
    <w:qFormat/>
    <w:rPr/>
  </w:style>
  <w:style w:type="character" w:styleId="Style12">
    <w:name w:val="Исходный текст"/>
    <w:qFormat/>
    <w:rPr>
      <w:rFonts w:ascii="Liberation Mono" w:hAnsi="Liberation Mono" w:eastAsia="NSimSun" w:cs="Liberation Mono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3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cs="Arial"/>
    </w:rPr>
  </w:style>
  <w:style w:type="paragraph" w:styleId="user5">
    <w:name w:val="Горизонтальная линия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user6">
    <w:name w:val="Блочная цитата (user)"/>
    <w:basedOn w:val="Normal"/>
    <w:qFormat/>
    <w:pPr>
      <w:spacing w:before="0" w:after="283"/>
      <w:ind w:hanging="0" w:start="567" w:end="567"/>
    </w:pPr>
    <w:rPr/>
  </w:style>
  <w:style w:type="paragraph" w:styleId="Style15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310</TotalTime>
  <Application>LibreOffice/25.8.3.2$Windows_X86_64 LibreOffice_project/8ca8d55c161d602844f5428fa4b58097424e324e</Application>
  <AppVersion>15.0000</AppVersion>
  <Pages>4</Pages>
  <Words>757</Words>
  <Characters>5844</Characters>
  <CharactersWithSpaces>6551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2025-12-14T09:20:56Z</dcterms:created>
  <dc:creator/>
  <dc:description/>
  <dc:language>ru-RU</dc:language>
  <cp:lastModifiedBy/>
  <dcterms:modified xsi:type="dcterms:W3CDTF">2025-12-28T19:13:38Z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